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8F6" w:rsidRPr="000131B3" w:rsidRDefault="00CA08F6" w:rsidP="00CA08F6">
      <w:pPr>
        <w:pStyle w:val="a3"/>
        <w:rPr>
          <w:b/>
          <w:color w:val="FF0000"/>
        </w:rPr>
      </w:pPr>
      <w:r w:rsidRPr="000131B3">
        <w:rPr>
          <w:b/>
          <w:color w:val="FF0000"/>
        </w:rPr>
        <w:t>Дайте определения следующим понятиям: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Электромагнитная совместимость (ЭМС)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Автоматические и автоматизированные системы технологического управления (АСТУ)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 xml:space="preserve">Аппарат 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Аппаратура, влияющая на безопасность и устойчивость работы электрической станции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Безэховая камера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Биологические объекты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 xml:space="preserve">Внешнее устройство </w:t>
      </w:r>
      <w:proofErr w:type="spellStart"/>
      <w:r w:rsidRPr="00CA08F6">
        <w:rPr>
          <w:sz w:val="36"/>
          <w:szCs w:val="36"/>
        </w:rPr>
        <w:t>молниезащиты</w:t>
      </w:r>
      <w:proofErr w:type="spellEnd"/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Внутреннее устройство заземления (здания)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Внешняя помеха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Внутренняя помеха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 xml:space="preserve">Выносной </w:t>
      </w:r>
      <w:proofErr w:type="spellStart"/>
      <w:r w:rsidRPr="00CA08F6">
        <w:rPr>
          <w:sz w:val="36"/>
          <w:szCs w:val="36"/>
        </w:rPr>
        <w:t>заземлитель</w:t>
      </w:r>
      <w:proofErr w:type="spellEnd"/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 xml:space="preserve">Внутреннее устройство </w:t>
      </w:r>
      <w:proofErr w:type="spellStart"/>
      <w:r w:rsidRPr="00CA08F6">
        <w:rPr>
          <w:sz w:val="36"/>
          <w:szCs w:val="36"/>
        </w:rPr>
        <w:t>молниезащиты</w:t>
      </w:r>
      <w:proofErr w:type="spellEnd"/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Восприимчивость к электромагнитной помехе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Временное перенапряжение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 xml:space="preserve">Время восприятия </w:t>
      </w:r>
      <w:proofErr w:type="spellStart"/>
      <w:r w:rsidRPr="00CA08F6">
        <w:rPr>
          <w:sz w:val="36"/>
          <w:szCs w:val="36"/>
        </w:rPr>
        <w:t>фликера</w:t>
      </w:r>
      <w:proofErr w:type="spellEnd"/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Вторичная цепь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Высокочастотная электромагнитная помеха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Высокочастотное устройство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Гальваническая связь</w:t>
      </w:r>
    </w:p>
    <w:p w:rsidR="00CA08F6" w:rsidRPr="00CA08F6" w:rsidRDefault="00CA08F6" w:rsidP="00CA08F6">
      <w:pPr>
        <w:pStyle w:val="a3"/>
        <w:numPr>
          <w:ilvl w:val="0"/>
          <w:numId w:val="1"/>
        </w:numPr>
        <w:rPr>
          <w:sz w:val="36"/>
          <w:szCs w:val="36"/>
        </w:rPr>
      </w:pPr>
      <w:r w:rsidRPr="00CA08F6">
        <w:rPr>
          <w:sz w:val="36"/>
          <w:szCs w:val="36"/>
        </w:rPr>
        <w:t>Гальваническая развязк</w:t>
      </w:r>
      <w:proofErr w:type="gramStart"/>
      <w:r w:rsidRPr="00CA08F6">
        <w:rPr>
          <w:sz w:val="36"/>
          <w:szCs w:val="36"/>
        </w:rPr>
        <w:t>а(</w:t>
      </w:r>
      <w:proofErr w:type="gramEnd"/>
      <w:r w:rsidRPr="00CA08F6">
        <w:rPr>
          <w:sz w:val="36"/>
          <w:szCs w:val="36"/>
        </w:rPr>
        <w:t>изоляция)</w:t>
      </w:r>
    </w:p>
    <w:p w:rsidR="00625D8D" w:rsidRPr="00CA08F6" w:rsidRDefault="00625D8D">
      <w:pPr>
        <w:rPr>
          <w:sz w:val="36"/>
          <w:szCs w:val="36"/>
        </w:rPr>
      </w:pPr>
    </w:p>
    <w:sectPr w:rsidR="00625D8D" w:rsidRPr="00CA0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34358A"/>
    <w:multiLevelType w:val="hybridMultilevel"/>
    <w:tmpl w:val="26C26D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A08F6"/>
    <w:rsid w:val="00625D8D"/>
    <w:rsid w:val="00CA0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08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2015-10-01T18:29:00Z</dcterms:created>
  <dcterms:modified xsi:type="dcterms:W3CDTF">2015-10-01T18:30:00Z</dcterms:modified>
</cp:coreProperties>
</file>